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DC" w:rsidRPr="00D44EDC" w:rsidRDefault="00C57DDC" w:rsidP="00C57DDC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</w:rPr>
      </w:pPr>
      <w:r w:rsidRPr="00D44EDC">
        <w:rPr>
          <w:rFonts w:eastAsia="Times New Roman" w:cs="Times New Roman"/>
          <w:b/>
          <w:bCs/>
          <w:sz w:val="24"/>
          <w:szCs w:val="24"/>
        </w:rPr>
        <w:t>TOK 1 Journal</w:t>
      </w:r>
      <w:r w:rsidR="004667CB" w:rsidRPr="00D44EDC">
        <w:rPr>
          <w:rFonts w:eastAsia="Times New Roman" w:cs="Times New Roman"/>
          <w:b/>
          <w:bCs/>
          <w:sz w:val="24"/>
          <w:szCs w:val="24"/>
        </w:rPr>
        <w:tab/>
      </w:r>
      <w:r w:rsidR="004667CB" w:rsidRPr="00D44EDC">
        <w:rPr>
          <w:rFonts w:eastAsia="Times New Roman" w:cs="Times New Roman"/>
          <w:b/>
          <w:bCs/>
          <w:sz w:val="24"/>
          <w:szCs w:val="24"/>
        </w:rPr>
        <w:tab/>
      </w:r>
      <w:r w:rsidR="004667CB" w:rsidRPr="00D44EDC">
        <w:rPr>
          <w:rFonts w:eastAsia="Times New Roman" w:cs="Times New Roman"/>
          <w:b/>
          <w:bCs/>
          <w:sz w:val="24"/>
          <w:szCs w:val="24"/>
        </w:rPr>
        <w:tab/>
      </w:r>
      <w:r w:rsidR="004667CB" w:rsidRPr="00D44EDC">
        <w:rPr>
          <w:rFonts w:eastAsia="Times New Roman" w:cs="Times New Roman"/>
          <w:b/>
          <w:bCs/>
          <w:sz w:val="24"/>
          <w:szCs w:val="24"/>
        </w:rPr>
        <w:tab/>
      </w:r>
      <w:r w:rsidR="004667CB" w:rsidRPr="00D44EDC">
        <w:rPr>
          <w:rFonts w:eastAsia="Times New Roman" w:cs="Times New Roman"/>
          <w:b/>
          <w:bCs/>
          <w:sz w:val="24"/>
          <w:szCs w:val="24"/>
        </w:rPr>
        <w:tab/>
      </w:r>
      <w:r w:rsidR="004667CB" w:rsidRPr="00D44EDC">
        <w:rPr>
          <w:rFonts w:eastAsia="Times New Roman" w:cs="Times New Roman"/>
          <w:b/>
          <w:bCs/>
          <w:sz w:val="24"/>
          <w:szCs w:val="24"/>
        </w:rPr>
        <w:tab/>
      </w:r>
      <w:r w:rsidR="004667CB" w:rsidRPr="00D44EDC">
        <w:rPr>
          <w:rFonts w:eastAsia="Times New Roman" w:cs="Times New Roman"/>
          <w:b/>
          <w:bCs/>
          <w:sz w:val="24"/>
          <w:szCs w:val="24"/>
        </w:rPr>
        <w:tab/>
        <w:t>Bradberry</w:t>
      </w:r>
    </w:p>
    <w:p w:rsidR="00C57DDC" w:rsidRPr="00C57DDC" w:rsidRDefault="00C57DDC" w:rsidP="00C57DDC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Over the course of this year, you will be presented a variety of </w:t>
      </w:r>
      <w:r w:rsidRPr="00C57DDC">
        <w:rPr>
          <w:rFonts w:eastAsia="Times New Roman" w:cs="Times New Roman"/>
          <w:sz w:val="24"/>
          <w:szCs w:val="24"/>
        </w:rPr>
        <w:t>re</w:t>
      </w:r>
      <w:r w:rsidRPr="00C76EF2">
        <w:rPr>
          <w:rFonts w:eastAsia="Times New Roman" w:cs="Times New Roman"/>
          <w:sz w:val="24"/>
          <w:szCs w:val="24"/>
        </w:rPr>
        <w:t>adings, articles, films, documentaries, literary excerpts, and perhaps, a guest speaker or two. T</w:t>
      </w:r>
      <w:r w:rsidRPr="00C57DDC">
        <w:rPr>
          <w:rFonts w:eastAsia="Times New Roman" w:cs="Times New Roman"/>
          <w:sz w:val="24"/>
          <w:szCs w:val="24"/>
        </w:rPr>
        <w:t xml:space="preserve">hese are meant to expose you </w:t>
      </w:r>
      <w:r w:rsidR="00D44EDC">
        <w:rPr>
          <w:rFonts w:eastAsia="Times New Roman" w:cs="Times New Roman"/>
          <w:sz w:val="24"/>
          <w:szCs w:val="24"/>
        </w:rPr>
        <w:t xml:space="preserve">to the </w:t>
      </w:r>
      <w:r w:rsidRPr="00C57DDC">
        <w:rPr>
          <w:rFonts w:eastAsia="Times New Roman" w:cs="Times New Roman"/>
          <w:sz w:val="24"/>
          <w:szCs w:val="24"/>
        </w:rPr>
        <w:t xml:space="preserve">different </w:t>
      </w:r>
      <w:r w:rsidRPr="00C57DDC">
        <w:rPr>
          <w:rFonts w:eastAsia="Times New Roman" w:cs="Times New Roman"/>
          <w:sz w:val="24"/>
          <w:szCs w:val="24"/>
          <w:u w:val="single"/>
        </w:rPr>
        <w:t>ways of knowing</w:t>
      </w:r>
      <w:r w:rsidRPr="00C57DDC">
        <w:rPr>
          <w:rFonts w:eastAsia="Times New Roman" w:cs="Times New Roman"/>
          <w:sz w:val="24"/>
          <w:szCs w:val="24"/>
        </w:rPr>
        <w:t xml:space="preserve"> and </w:t>
      </w:r>
      <w:r w:rsidRPr="00C57DDC">
        <w:rPr>
          <w:rFonts w:eastAsia="Times New Roman" w:cs="Times New Roman"/>
          <w:sz w:val="24"/>
          <w:szCs w:val="24"/>
          <w:u w:val="single"/>
        </w:rPr>
        <w:t>areas of knowledge</w:t>
      </w:r>
      <w:r w:rsidRPr="00C57DDC">
        <w:rPr>
          <w:rFonts w:eastAsia="Times New Roman" w:cs="Times New Roman"/>
          <w:sz w:val="24"/>
          <w:szCs w:val="24"/>
        </w:rPr>
        <w:t xml:space="preserve">, </w:t>
      </w:r>
      <w:r w:rsidR="0020530C" w:rsidRPr="00C76EF2">
        <w:rPr>
          <w:rFonts w:eastAsia="Times New Roman" w:cs="Times New Roman"/>
          <w:sz w:val="24"/>
          <w:szCs w:val="24"/>
        </w:rPr>
        <w:t xml:space="preserve">to promote </w:t>
      </w:r>
      <w:r w:rsidR="0020530C" w:rsidRPr="00C76EF2">
        <w:rPr>
          <w:rFonts w:eastAsia="Times New Roman" w:cs="Times New Roman"/>
          <w:sz w:val="24"/>
          <w:szCs w:val="24"/>
          <w:u w:val="single"/>
        </w:rPr>
        <w:t>critical thinking</w:t>
      </w:r>
      <w:r w:rsidR="0020530C" w:rsidRPr="00C76EF2">
        <w:rPr>
          <w:rFonts w:eastAsia="Times New Roman" w:cs="Times New Roman"/>
          <w:sz w:val="24"/>
          <w:szCs w:val="24"/>
        </w:rPr>
        <w:t xml:space="preserve">, </w:t>
      </w:r>
      <w:r w:rsidRPr="00C57DDC">
        <w:rPr>
          <w:rFonts w:eastAsia="Times New Roman" w:cs="Times New Roman"/>
          <w:sz w:val="24"/>
          <w:szCs w:val="24"/>
        </w:rPr>
        <w:t xml:space="preserve">to provokes new ideas, to stimulate dialogue, </w:t>
      </w:r>
      <w:r w:rsidR="00A07D1A" w:rsidRPr="00C76EF2">
        <w:rPr>
          <w:rFonts w:eastAsia="Times New Roman" w:cs="Times New Roman"/>
          <w:sz w:val="24"/>
          <w:szCs w:val="24"/>
        </w:rPr>
        <w:t xml:space="preserve">to </w:t>
      </w:r>
      <w:r w:rsidRPr="00C57DDC">
        <w:rPr>
          <w:rFonts w:eastAsia="Times New Roman" w:cs="Times New Roman"/>
          <w:sz w:val="24"/>
          <w:szCs w:val="24"/>
        </w:rPr>
        <w:t>engag</w:t>
      </w:r>
      <w:r w:rsidR="00D44EDC">
        <w:rPr>
          <w:rFonts w:eastAsia="Times New Roman" w:cs="Times New Roman"/>
          <w:sz w:val="24"/>
          <w:szCs w:val="24"/>
        </w:rPr>
        <w:t xml:space="preserve">e your mind, </w:t>
      </w:r>
      <w:r w:rsidRPr="00C76EF2">
        <w:rPr>
          <w:rFonts w:eastAsia="Times New Roman" w:cs="Times New Roman"/>
          <w:sz w:val="24"/>
          <w:szCs w:val="24"/>
        </w:rPr>
        <w:t xml:space="preserve">and </w:t>
      </w:r>
      <w:r w:rsidR="00D44EDC">
        <w:rPr>
          <w:rFonts w:eastAsia="Times New Roman" w:cs="Times New Roman"/>
          <w:sz w:val="24"/>
          <w:szCs w:val="24"/>
        </w:rPr>
        <w:t xml:space="preserve">to </w:t>
      </w:r>
      <w:r w:rsidRPr="00C76EF2">
        <w:rPr>
          <w:rFonts w:eastAsia="Times New Roman" w:cs="Times New Roman"/>
          <w:sz w:val="24"/>
          <w:szCs w:val="24"/>
        </w:rPr>
        <w:t xml:space="preserve">give you potential ideas for your extended essay. </w:t>
      </w:r>
      <w:r w:rsidR="003E387D" w:rsidRPr="00C76EF2">
        <w:rPr>
          <w:rFonts w:eastAsia="Times New Roman" w:cs="Times New Roman"/>
          <w:sz w:val="24"/>
          <w:szCs w:val="24"/>
        </w:rPr>
        <w:t xml:space="preserve">To </w:t>
      </w:r>
      <w:r w:rsidRPr="00C57DDC">
        <w:rPr>
          <w:rFonts w:eastAsia="Times New Roman" w:cs="Times New Roman"/>
          <w:sz w:val="24"/>
          <w:szCs w:val="24"/>
        </w:rPr>
        <w:t>keep up and make sense of all these things, you will be required to maintain a TOK Journal.</w:t>
      </w:r>
    </w:p>
    <w:p w:rsidR="00C57DDC" w:rsidRPr="00C57DDC" w:rsidRDefault="00C57DDC" w:rsidP="00C57DDC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</w:rPr>
      </w:pPr>
      <w:r w:rsidRPr="00C57DDC">
        <w:rPr>
          <w:rFonts w:eastAsia="Times New Roman" w:cs="Times New Roman"/>
          <w:sz w:val="24"/>
          <w:szCs w:val="24"/>
        </w:rPr>
        <w:t>What is a TOK journal?</w:t>
      </w:r>
    </w:p>
    <w:p w:rsidR="00C57DDC" w:rsidRPr="00C57DDC" w:rsidRDefault="00C57DDC" w:rsidP="00C57DDC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As set forth in your syllabus, journal entries should be recorded in a </w:t>
      </w:r>
      <w:r w:rsidRPr="00C76EF2">
        <w:rPr>
          <w:rFonts w:eastAsia="Times New Roman" w:cs="Times New Roman"/>
          <w:sz w:val="24"/>
          <w:szCs w:val="24"/>
          <w:u w:val="single"/>
        </w:rPr>
        <w:t>composition notebook</w:t>
      </w:r>
      <w:r w:rsidRPr="00C76EF2">
        <w:rPr>
          <w:rFonts w:eastAsia="Times New Roman" w:cs="Times New Roman"/>
          <w:sz w:val="24"/>
          <w:szCs w:val="24"/>
        </w:rPr>
        <w:t xml:space="preserve"> </w:t>
      </w:r>
      <w:r w:rsidRPr="00C57DDC">
        <w:rPr>
          <w:rFonts w:eastAsia="Times New Roman" w:cs="Times New Roman"/>
          <w:sz w:val="24"/>
          <w:szCs w:val="24"/>
        </w:rPr>
        <w:t>akin to a diary, journal, scrapbook, or sketchbook where you record your ideas and note your reactions to what you are e</w:t>
      </w:r>
      <w:r w:rsidR="003E387D" w:rsidRPr="00C76EF2">
        <w:rPr>
          <w:rFonts w:eastAsia="Times New Roman" w:cs="Times New Roman"/>
          <w:sz w:val="24"/>
          <w:szCs w:val="24"/>
        </w:rPr>
        <w:t xml:space="preserve">xposed to in the course and outside of the course. </w:t>
      </w:r>
    </w:p>
    <w:p w:rsidR="00C57DDC" w:rsidRPr="00C57DDC" w:rsidRDefault="00C57DDC" w:rsidP="00C57DDC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</w:rPr>
      </w:pPr>
      <w:r w:rsidRPr="00C57DDC">
        <w:rPr>
          <w:rFonts w:eastAsia="Times New Roman" w:cs="Times New Roman"/>
          <w:sz w:val="24"/>
          <w:szCs w:val="24"/>
        </w:rPr>
        <w:t>What goes into the TOK journal?</w:t>
      </w:r>
    </w:p>
    <w:p w:rsidR="00C57DDC" w:rsidRPr="00C57DDC" w:rsidRDefault="00C57DDC" w:rsidP="00C57DDC">
      <w:pPr>
        <w:shd w:val="clear" w:color="auto" w:fill="FFFFFF"/>
        <w:spacing w:after="150" w:line="240" w:lineRule="auto"/>
        <w:rPr>
          <w:rFonts w:eastAsia="Times New Roman" w:cs="Times New Roman"/>
          <w:sz w:val="24"/>
          <w:szCs w:val="24"/>
        </w:rPr>
      </w:pPr>
      <w:r w:rsidRPr="00C57DDC">
        <w:rPr>
          <w:rFonts w:eastAsia="Times New Roman" w:cs="Times New Roman"/>
          <w:sz w:val="24"/>
          <w:szCs w:val="24"/>
        </w:rPr>
        <w:t>An entr</w:t>
      </w:r>
      <w:r w:rsidR="00A7411E" w:rsidRPr="00C76EF2">
        <w:rPr>
          <w:rFonts w:eastAsia="Times New Roman" w:cs="Times New Roman"/>
          <w:sz w:val="24"/>
          <w:szCs w:val="24"/>
        </w:rPr>
        <w:t xml:space="preserve">y should go into your journal, dated, and labeled </w:t>
      </w:r>
      <w:r w:rsidR="003E387D" w:rsidRPr="00C76EF2">
        <w:rPr>
          <w:rFonts w:eastAsia="Times New Roman" w:cs="Times New Roman"/>
          <w:sz w:val="24"/>
          <w:szCs w:val="24"/>
        </w:rPr>
        <w:t xml:space="preserve">as </w:t>
      </w:r>
      <w:r w:rsidR="00A7411E" w:rsidRPr="00C76EF2">
        <w:rPr>
          <w:rFonts w:eastAsia="Times New Roman" w:cs="Times New Roman"/>
          <w:sz w:val="24"/>
          <w:szCs w:val="24"/>
        </w:rPr>
        <w:t xml:space="preserve">one </w:t>
      </w:r>
      <w:r w:rsidRPr="00C57DDC">
        <w:rPr>
          <w:rFonts w:eastAsia="Times New Roman" w:cs="Times New Roman"/>
          <w:sz w:val="24"/>
          <w:szCs w:val="24"/>
        </w:rPr>
        <w:t>of the following:</w:t>
      </w:r>
    </w:p>
    <w:p w:rsidR="00A7411E" w:rsidRPr="00C76EF2" w:rsidRDefault="00A7411E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>CA – classroom assignments</w:t>
      </w:r>
    </w:p>
    <w:p w:rsidR="00A7411E" w:rsidRPr="00C76EF2" w:rsidRDefault="00A7411E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>CR – classroom reflections</w:t>
      </w:r>
    </w:p>
    <w:p w:rsidR="00A7411E" w:rsidRPr="00C76EF2" w:rsidRDefault="00A7411E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>PR – personal reflections</w:t>
      </w:r>
    </w:p>
    <w:p w:rsidR="003E387D" w:rsidRPr="00C76EF2" w:rsidRDefault="003E387D" w:rsidP="004667CB">
      <w:pPr>
        <w:shd w:val="clear" w:color="auto" w:fill="FFFFFF"/>
        <w:spacing w:before="100" w:beforeAutospacing="1" w:after="100" w:afterAutospacing="1" w:line="300" w:lineRule="atLeast"/>
        <w:ind w:left="1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The TOK Journal will count for 50% of your grade </w:t>
      </w:r>
      <w:r w:rsidR="004667CB" w:rsidRPr="00C76EF2">
        <w:rPr>
          <w:rFonts w:eastAsia="Times New Roman" w:cs="Times New Roman"/>
          <w:sz w:val="24"/>
          <w:szCs w:val="24"/>
        </w:rPr>
        <w:t xml:space="preserve">(for now) </w:t>
      </w:r>
      <w:r w:rsidRPr="00C76EF2">
        <w:rPr>
          <w:rFonts w:eastAsia="Times New Roman" w:cs="Times New Roman"/>
          <w:sz w:val="24"/>
          <w:szCs w:val="24"/>
        </w:rPr>
        <w:t>and will be due every other Fr</w:t>
      </w:r>
      <w:r w:rsidR="004667CB" w:rsidRPr="00C76EF2">
        <w:rPr>
          <w:rFonts w:eastAsia="Times New Roman" w:cs="Times New Roman"/>
          <w:sz w:val="24"/>
          <w:szCs w:val="24"/>
        </w:rPr>
        <w:t>iday.</w:t>
      </w:r>
    </w:p>
    <w:p w:rsidR="00A7411E" w:rsidRPr="00C76EF2" w:rsidRDefault="00A7411E" w:rsidP="00A7411E">
      <w:p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>These could be any combination of:</w:t>
      </w:r>
    </w:p>
    <w:p w:rsidR="00C57DDC" w:rsidRPr="00C57DDC" w:rsidRDefault="00A7411E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any article or activity </w:t>
      </w:r>
      <w:r w:rsidR="00C57DDC" w:rsidRPr="00C57DDC">
        <w:rPr>
          <w:rFonts w:eastAsia="Times New Roman" w:cs="Times New Roman"/>
          <w:sz w:val="24"/>
          <w:szCs w:val="24"/>
        </w:rPr>
        <w:t xml:space="preserve">assigned to you in </w:t>
      </w:r>
      <w:r w:rsidRPr="00C76EF2">
        <w:rPr>
          <w:rFonts w:eastAsia="Times New Roman" w:cs="Times New Roman"/>
          <w:sz w:val="24"/>
          <w:szCs w:val="24"/>
        </w:rPr>
        <w:t xml:space="preserve">TOK </w:t>
      </w:r>
      <w:r w:rsidR="00C57DDC" w:rsidRPr="00C57DDC">
        <w:rPr>
          <w:rFonts w:eastAsia="Times New Roman" w:cs="Times New Roman"/>
          <w:sz w:val="24"/>
          <w:szCs w:val="24"/>
        </w:rPr>
        <w:t>class</w:t>
      </w:r>
    </w:p>
    <w:p w:rsidR="00C57DDC" w:rsidRPr="00C57DDC" w:rsidRDefault="00C57DDC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57DDC">
        <w:rPr>
          <w:rFonts w:eastAsia="Times New Roman" w:cs="Times New Roman"/>
          <w:sz w:val="24"/>
          <w:szCs w:val="24"/>
        </w:rPr>
        <w:t>any film (or film clip) we watch in class or you watch at home</w:t>
      </w:r>
    </w:p>
    <w:p w:rsidR="00C57DDC" w:rsidRPr="00C57DDC" w:rsidRDefault="00C57DDC" w:rsidP="00A74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57DDC">
        <w:rPr>
          <w:rFonts w:eastAsia="Times New Roman" w:cs="Times New Roman"/>
          <w:sz w:val="24"/>
          <w:szCs w:val="24"/>
        </w:rPr>
        <w:t>any guest speaker who presents to the TOK or IB group</w:t>
      </w:r>
    </w:p>
    <w:p w:rsidR="00C57DDC" w:rsidRPr="00C57DDC" w:rsidRDefault="00A7411E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experiences </w:t>
      </w:r>
      <w:r w:rsidR="00C57DDC" w:rsidRPr="00C57DDC">
        <w:rPr>
          <w:rFonts w:eastAsia="Times New Roman" w:cs="Times New Roman"/>
          <w:sz w:val="24"/>
          <w:szCs w:val="24"/>
        </w:rPr>
        <w:t>from your other IB classes</w:t>
      </w:r>
    </w:p>
    <w:p w:rsidR="00C57DDC" w:rsidRPr="00C76EF2" w:rsidRDefault="00A7411E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additional experiences </w:t>
      </w:r>
      <w:r w:rsidR="00C57DDC" w:rsidRPr="00C57DDC">
        <w:rPr>
          <w:rFonts w:eastAsia="Times New Roman" w:cs="Times New Roman"/>
          <w:sz w:val="24"/>
          <w:szCs w:val="24"/>
        </w:rPr>
        <w:t>from outside of</w:t>
      </w:r>
      <w:r w:rsidRPr="00C76EF2">
        <w:rPr>
          <w:rFonts w:eastAsia="Times New Roman" w:cs="Times New Roman"/>
          <w:sz w:val="24"/>
          <w:szCs w:val="24"/>
        </w:rPr>
        <w:t xml:space="preserve"> school (articles, </w:t>
      </w:r>
      <w:r w:rsidR="00C57DDC" w:rsidRPr="00C57DDC">
        <w:rPr>
          <w:rFonts w:eastAsia="Times New Roman" w:cs="Times New Roman"/>
          <w:sz w:val="24"/>
          <w:szCs w:val="24"/>
        </w:rPr>
        <w:t>new</w:t>
      </w:r>
      <w:r w:rsidRPr="00C76EF2">
        <w:rPr>
          <w:rFonts w:eastAsia="Times New Roman" w:cs="Times New Roman"/>
          <w:sz w:val="24"/>
          <w:szCs w:val="24"/>
        </w:rPr>
        <w:t>s</w:t>
      </w:r>
      <w:r w:rsidR="00C57DDC" w:rsidRPr="00C57DDC">
        <w:rPr>
          <w:rFonts w:eastAsia="Times New Roman" w:cs="Times New Roman"/>
          <w:sz w:val="24"/>
          <w:szCs w:val="24"/>
        </w:rPr>
        <w:t xml:space="preserve"> items, websites, films, </w:t>
      </w:r>
      <w:r w:rsidRPr="00C76EF2">
        <w:rPr>
          <w:rFonts w:eastAsia="Times New Roman" w:cs="Times New Roman"/>
          <w:sz w:val="24"/>
          <w:szCs w:val="24"/>
        </w:rPr>
        <w:t xml:space="preserve">performances, </w:t>
      </w:r>
      <w:r w:rsidR="00C57DDC" w:rsidRPr="00C57DDC">
        <w:rPr>
          <w:rFonts w:eastAsia="Times New Roman" w:cs="Times New Roman"/>
          <w:sz w:val="24"/>
          <w:szCs w:val="24"/>
        </w:rPr>
        <w:t>etc.)</w:t>
      </w:r>
      <w:r w:rsidRPr="00C76EF2">
        <w:rPr>
          <w:rFonts w:eastAsia="Times New Roman" w:cs="Times New Roman"/>
          <w:sz w:val="24"/>
          <w:szCs w:val="24"/>
        </w:rPr>
        <w:t xml:space="preserve"> that you apply to TOK</w:t>
      </w:r>
    </w:p>
    <w:p w:rsidR="00A7411E" w:rsidRPr="00C76EF2" w:rsidRDefault="00A7411E" w:rsidP="00C57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CR – a </w:t>
      </w:r>
      <w:r w:rsidRPr="00C76EF2">
        <w:rPr>
          <w:rFonts w:eastAsia="Times New Roman" w:cs="Times New Roman"/>
          <w:sz w:val="24"/>
          <w:szCs w:val="24"/>
          <w:u w:val="single"/>
        </w:rPr>
        <w:t>weekly reflection</w:t>
      </w:r>
      <w:r w:rsidRPr="00C76EF2">
        <w:rPr>
          <w:rFonts w:eastAsia="Times New Roman" w:cs="Times New Roman"/>
          <w:sz w:val="24"/>
          <w:szCs w:val="24"/>
        </w:rPr>
        <w:t xml:space="preserve"> on something you’ve done or experienced in another IB class relative to TOK, the ways of knowing, or areas of knowledge</w:t>
      </w:r>
    </w:p>
    <w:p w:rsidR="004667CB" w:rsidRPr="00C76EF2" w:rsidRDefault="00A7411E" w:rsidP="00A74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PR – a </w:t>
      </w:r>
      <w:r w:rsidRPr="00C76EF2">
        <w:rPr>
          <w:rFonts w:eastAsia="Times New Roman" w:cs="Times New Roman"/>
          <w:sz w:val="24"/>
          <w:szCs w:val="24"/>
          <w:u w:val="single"/>
        </w:rPr>
        <w:t>weekly reflection</w:t>
      </w:r>
      <w:r w:rsidRPr="00C76EF2">
        <w:rPr>
          <w:rFonts w:eastAsia="Times New Roman" w:cs="Times New Roman"/>
          <w:sz w:val="24"/>
          <w:szCs w:val="24"/>
        </w:rPr>
        <w:t xml:space="preserve"> of your own exper</w:t>
      </w:r>
      <w:r w:rsidR="00AE05BE">
        <w:rPr>
          <w:rFonts w:eastAsia="Times New Roman" w:cs="Times New Roman"/>
          <w:sz w:val="24"/>
          <w:szCs w:val="24"/>
        </w:rPr>
        <w:t>iences outside of school relative</w:t>
      </w:r>
      <w:r w:rsidRPr="00C76EF2">
        <w:rPr>
          <w:rFonts w:eastAsia="Times New Roman" w:cs="Times New Roman"/>
          <w:sz w:val="24"/>
          <w:szCs w:val="24"/>
        </w:rPr>
        <w:t xml:space="preserve"> to TOK, </w:t>
      </w:r>
      <w:r w:rsidR="00A67501" w:rsidRPr="00C76EF2">
        <w:rPr>
          <w:rFonts w:eastAsia="Times New Roman" w:cs="Times New Roman"/>
          <w:sz w:val="24"/>
          <w:szCs w:val="24"/>
        </w:rPr>
        <w:t xml:space="preserve">the </w:t>
      </w:r>
      <w:r w:rsidRPr="00C76EF2">
        <w:rPr>
          <w:rFonts w:eastAsia="Times New Roman" w:cs="Times New Roman"/>
          <w:sz w:val="24"/>
          <w:szCs w:val="24"/>
        </w:rPr>
        <w:t>ways of knowing, or areas of knowledge</w:t>
      </w:r>
    </w:p>
    <w:p w:rsidR="00A7411E" w:rsidRPr="00C76EF2" w:rsidRDefault="004667CB" w:rsidP="00A74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AOKS/WOKs should become part of your vernacular </w:t>
      </w:r>
      <w:r w:rsidR="00D44EDC">
        <w:rPr>
          <w:rFonts w:eastAsia="Times New Roman" w:cs="Times New Roman"/>
          <w:sz w:val="24"/>
          <w:szCs w:val="24"/>
        </w:rPr>
        <w:t xml:space="preserve">as you begin to make TOK </w:t>
      </w:r>
      <w:r w:rsidRPr="00C76EF2">
        <w:rPr>
          <w:rFonts w:eastAsia="Times New Roman" w:cs="Times New Roman"/>
          <w:sz w:val="24"/>
          <w:szCs w:val="24"/>
        </w:rPr>
        <w:t xml:space="preserve">observations </w:t>
      </w:r>
    </w:p>
    <w:p w:rsidR="00C57DDC" w:rsidRPr="00C57DDC" w:rsidRDefault="00A7411E" w:rsidP="00A7411E">
      <w:pPr>
        <w:shd w:val="clear" w:color="auto" w:fill="FFFFFF"/>
        <w:spacing w:before="100" w:beforeAutospacing="1" w:after="100" w:afterAutospacing="1" w:line="300" w:lineRule="atLeast"/>
        <w:ind w:left="15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TOK journal entries can include: </w:t>
      </w:r>
    </w:p>
    <w:p w:rsidR="00C57DDC" w:rsidRPr="00C57DDC" w:rsidRDefault="00C57DDC" w:rsidP="00C57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eastAsia="Times New Roman" w:cs="Times New Roman"/>
          <w:sz w:val="24"/>
          <w:szCs w:val="24"/>
        </w:rPr>
      </w:pPr>
      <w:proofErr w:type="gramStart"/>
      <w:r w:rsidRPr="00C57DDC">
        <w:rPr>
          <w:rFonts w:eastAsia="Times New Roman" w:cs="Times New Roman"/>
          <w:sz w:val="24"/>
          <w:szCs w:val="24"/>
        </w:rPr>
        <w:t>factual information</w:t>
      </w:r>
      <w:proofErr w:type="gramEnd"/>
      <w:r w:rsidRPr="00C57DDC">
        <w:rPr>
          <w:rFonts w:eastAsia="Times New Roman" w:cs="Times New Roman"/>
          <w:sz w:val="24"/>
          <w:szCs w:val="24"/>
        </w:rPr>
        <w:t xml:space="preserve"> (author, title of article, publication, film title, year, name of presenter, date of presentation, </w:t>
      </w:r>
      <w:r w:rsidR="00A7411E" w:rsidRPr="00C76EF2">
        <w:rPr>
          <w:rFonts w:eastAsia="Times New Roman" w:cs="Times New Roman"/>
          <w:sz w:val="24"/>
          <w:szCs w:val="24"/>
        </w:rPr>
        <w:t xml:space="preserve">website URL, </w:t>
      </w:r>
      <w:proofErr w:type="spellStart"/>
      <w:r w:rsidR="00A7411E" w:rsidRPr="00C76EF2">
        <w:rPr>
          <w:rFonts w:eastAsia="Times New Roman" w:cs="Times New Roman"/>
          <w:sz w:val="24"/>
          <w:szCs w:val="24"/>
        </w:rPr>
        <w:t>etc</w:t>
      </w:r>
      <w:proofErr w:type="spellEnd"/>
      <w:r w:rsidR="00A7411E" w:rsidRPr="00C76EF2">
        <w:rPr>
          <w:rFonts w:eastAsia="Times New Roman" w:cs="Times New Roman"/>
          <w:sz w:val="24"/>
          <w:szCs w:val="24"/>
        </w:rPr>
        <w:t xml:space="preserve">,) </w:t>
      </w:r>
      <w:r w:rsidRPr="00C57DDC">
        <w:rPr>
          <w:rFonts w:eastAsia="Times New Roman" w:cs="Times New Roman"/>
          <w:sz w:val="24"/>
          <w:szCs w:val="24"/>
        </w:rPr>
        <w:t>use</w:t>
      </w:r>
      <w:r w:rsidR="00A7411E" w:rsidRPr="00C76EF2">
        <w:rPr>
          <w:rFonts w:eastAsia="Times New Roman" w:cs="Times New Roman"/>
          <w:sz w:val="24"/>
          <w:szCs w:val="24"/>
        </w:rPr>
        <w:t>d</w:t>
      </w:r>
      <w:r w:rsidRPr="00C57DDC">
        <w:rPr>
          <w:rFonts w:eastAsia="Times New Roman" w:cs="Times New Roman"/>
          <w:sz w:val="24"/>
          <w:szCs w:val="24"/>
        </w:rPr>
        <w:t xml:space="preserve"> to document the expe</w:t>
      </w:r>
      <w:r w:rsidR="00A7411E" w:rsidRPr="00C76EF2">
        <w:rPr>
          <w:rFonts w:eastAsia="Times New Roman" w:cs="Times New Roman"/>
          <w:sz w:val="24"/>
          <w:szCs w:val="24"/>
        </w:rPr>
        <w:t>rience or the text.</w:t>
      </w:r>
    </w:p>
    <w:p w:rsidR="00C57DDC" w:rsidRPr="00C57DDC" w:rsidRDefault="00A7411E" w:rsidP="00C57D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eastAsia="Times New Roman" w:cs="Times New Roman"/>
          <w:sz w:val="24"/>
          <w:szCs w:val="24"/>
        </w:rPr>
      </w:pPr>
      <w:r w:rsidRPr="00C76EF2">
        <w:rPr>
          <w:rFonts w:eastAsia="Times New Roman" w:cs="Times New Roman"/>
          <w:sz w:val="24"/>
          <w:szCs w:val="24"/>
        </w:rPr>
        <w:t xml:space="preserve">short summaries </w:t>
      </w:r>
      <w:r w:rsidR="00C57DDC" w:rsidRPr="00C57DDC">
        <w:rPr>
          <w:rFonts w:eastAsia="Times New Roman" w:cs="Times New Roman"/>
          <w:sz w:val="24"/>
          <w:szCs w:val="24"/>
        </w:rPr>
        <w:t xml:space="preserve">of the event, article, film, </w:t>
      </w:r>
      <w:proofErr w:type="spellStart"/>
      <w:r w:rsidR="00C57DDC" w:rsidRPr="00C57DDC">
        <w:rPr>
          <w:rFonts w:eastAsia="Times New Roman" w:cs="Times New Roman"/>
          <w:sz w:val="24"/>
          <w:szCs w:val="24"/>
        </w:rPr>
        <w:t>etc</w:t>
      </w:r>
      <w:proofErr w:type="spellEnd"/>
      <w:r w:rsidR="00C57DDC" w:rsidRPr="00C57DDC">
        <w:rPr>
          <w:rFonts w:eastAsia="Times New Roman" w:cs="Times New Roman"/>
          <w:sz w:val="24"/>
          <w:szCs w:val="24"/>
        </w:rPr>
        <w:t>, to give me an idea of what it was about if I have not read, seen, or witnessed the item.</w:t>
      </w:r>
    </w:p>
    <w:p w:rsidR="006357D7" w:rsidRPr="00C76EF2" w:rsidRDefault="00C57DDC" w:rsidP="00C47D13">
      <w:pPr>
        <w:numPr>
          <w:ilvl w:val="0"/>
          <w:numId w:val="2"/>
        </w:numPr>
        <w:shd w:val="clear" w:color="auto" w:fill="FFFFFF"/>
        <w:spacing w:before="100" w:beforeAutospacing="1" w:after="150" w:afterAutospacing="1" w:line="240" w:lineRule="auto"/>
        <w:ind w:left="600"/>
        <w:rPr>
          <w:sz w:val="24"/>
          <w:szCs w:val="24"/>
        </w:rPr>
      </w:pPr>
      <w:r w:rsidRPr="00C57DDC">
        <w:rPr>
          <w:rFonts w:eastAsia="Times New Roman" w:cs="Times New Roman"/>
          <w:sz w:val="24"/>
          <w:szCs w:val="24"/>
        </w:rPr>
        <w:t xml:space="preserve">a reflection that explains the relevance or connection to TOK class as well as your own perspective as a knower. What did you think? What are the knowledge issues in the item? </w:t>
      </w:r>
      <w:r w:rsidR="00A7411E" w:rsidRPr="00C76EF2">
        <w:rPr>
          <w:rFonts w:eastAsia="Times New Roman" w:cs="Times New Roman"/>
          <w:sz w:val="24"/>
          <w:szCs w:val="24"/>
        </w:rPr>
        <w:t xml:space="preserve">What WOKs and AOKs are relevant to your entry? </w:t>
      </w:r>
      <w:r w:rsidR="00656698">
        <w:rPr>
          <w:rFonts w:eastAsia="Times New Roman" w:cs="Times New Roman"/>
          <w:sz w:val="24"/>
          <w:szCs w:val="24"/>
        </w:rPr>
        <w:t>In what ways?</w:t>
      </w:r>
      <w:bookmarkStart w:id="0" w:name="_GoBack"/>
      <w:bookmarkEnd w:id="0"/>
    </w:p>
    <w:sectPr w:rsidR="006357D7" w:rsidRPr="00C76EF2" w:rsidSect="004667C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C793E"/>
    <w:multiLevelType w:val="multilevel"/>
    <w:tmpl w:val="08D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55A22"/>
    <w:multiLevelType w:val="multilevel"/>
    <w:tmpl w:val="0360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DC"/>
    <w:rsid w:val="0020530C"/>
    <w:rsid w:val="003E387D"/>
    <w:rsid w:val="004667CB"/>
    <w:rsid w:val="00477D2E"/>
    <w:rsid w:val="006357D7"/>
    <w:rsid w:val="00656698"/>
    <w:rsid w:val="00904CD7"/>
    <w:rsid w:val="00A07D1A"/>
    <w:rsid w:val="00A67501"/>
    <w:rsid w:val="00A7411E"/>
    <w:rsid w:val="00AE05BE"/>
    <w:rsid w:val="00BE06BF"/>
    <w:rsid w:val="00C57DDC"/>
    <w:rsid w:val="00C76EF2"/>
    <w:rsid w:val="00D4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CA8D"/>
  <w15:chartTrackingRefBased/>
  <w15:docId w15:val="{789F8147-B5D2-47A7-9F72-687A234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7D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Bradberry</dc:creator>
  <cp:keywords/>
  <dc:description/>
  <cp:lastModifiedBy>David Bradberry</cp:lastModifiedBy>
  <cp:revision>7</cp:revision>
  <cp:lastPrinted>2018-08-13T00:10:00Z</cp:lastPrinted>
  <dcterms:created xsi:type="dcterms:W3CDTF">2018-08-12T20:51:00Z</dcterms:created>
  <dcterms:modified xsi:type="dcterms:W3CDTF">2018-08-13T00:12:00Z</dcterms:modified>
</cp:coreProperties>
</file>